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1A402B">
              <w:rPr>
                <w:rFonts w:asciiTheme="minorHAnsi" w:hAnsiTheme="minorHAnsi" w:cstheme="minorHAnsi"/>
              </w:rPr>
              <w:t>, II</w:t>
            </w:r>
            <w:r w:rsidR="00776550" w:rsidRPr="000113AE">
              <w:rPr>
                <w:rFonts w:asciiTheme="minorHAnsi" w:hAnsiTheme="minorHAnsi" w:cstheme="minorHAnsi"/>
              </w:rPr>
              <w:t xml:space="preserve">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  <w:r w:rsidR="001A402B">
              <w:rPr>
                <w:rFonts w:asciiTheme="minorHAnsi" w:hAnsiTheme="minorHAnsi" w:cstheme="minorHAnsi"/>
                <w:b/>
              </w:rPr>
              <w:t>, III, IV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21CC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A21CC5">
              <w:rPr>
                <w:rFonts w:asciiTheme="minorHAnsi" w:hAnsiTheme="minorHAnsi" w:cstheme="minorHAnsi"/>
              </w:rPr>
              <w:t>Fizjologia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czynności poszczególnych narządów i układów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opisuje mechanizmy regulacji hormonalnej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rozumie wpływ układu nerwowego na czynności organizmu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procesy trawienia i wchłaniania w przewodzie pokarmowym</w:t>
            </w:r>
          </w:p>
          <w:p w:rsidR="00D33D4E" w:rsidRDefault="001A402B" w:rsidP="001A402B">
            <w:pPr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402B">
              <w:rPr>
                <w:rFonts w:asciiTheme="minorHAnsi" w:hAnsiTheme="minorHAnsi" w:cstheme="minorHAnsi"/>
              </w:rPr>
              <w:t>charakteryzuje mechanizmy gospodarki wodno-elektrolitowej i kwasowo-zasadowej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1A402B" w:rsidRPr="00250DDD" w:rsidRDefault="001A402B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50DDD">
              <w:rPr>
                <w:rFonts w:asciiTheme="minorHAnsi" w:hAnsiTheme="minorHAnsi" w:cstheme="minorHAnsi"/>
              </w:rPr>
              <w:t xml:space="preserve">- potrafi wykazać różnice w funkcjonowaniu organizmu w warunkach homeostazy i jej zaburzeń </w:t>
            </w:r>
            <w:r w:rsidR="00306E38" w:rsidRPr="00250DDD">
              <w:rPr>
                <w:rFonts w:asciiTheme="minorHAnsi" w:hAnsiTheme="minorHAnsi" w:cstheme="minorHAnsi"/>
                <w:color w:val="000000" w:themeColor="text1"/>
              </w:rPr>
              <w:t>A.U4</w:t>
            </w:r>
          </w:p>
          <w:p w:rsidR="006E41E7" w:rsidRPr="000113AE" w:rsidRDefault="001A402B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50DDD">
              <w:rPr>
                <w:rFonts w:asciiTheme="minorHAnsi" w:hAnsiTheme="minorHAnsi" w:cstheme="minorHAnsi"/>
              </w:rPr>
              <w:t>- potrafi zinterpretować podstawowe wyniki badań diagnostycznych: krwi, układu krążenia, układu oddechowego i sprawności fizycznej</w:t>
            </w:r>
            <w:r w:rsidR="00306E38" w:rsidRPr="00250DDD">
              <w:rPr>
                <w:rFonts w:asciiTheme="minorHAnsi" w:hAnsiTheme="minorHAnsi" w:cstheme="minorHAnsi"/>
              </w:rPr>
              <w:t xml:space="preserve"> </w:t>
            </w:r>
            <w:r w:rsidR="00306E38" w:rsidRPr="00250DDD">
              <w:rPr>
                <w:rFonts w:asciiTheme="minorHAnsi" w:eastAsia="Times New Roman" w:hAnsiTheme="minorHAnsi" w:cstheme="minorHAnsi"/>
                <w:lang w:eastAsia="pl-PL"/>
              </w:rPr>
              <w:t>A.U6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1A402B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2515DE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107C95" w:rsidP="00107C95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2EF" w:rsidRDefault="00FC22EF" w:rsidP="00105D58">
      <w:pPr>
        <w:spacing w:after="0" w:line="240" w:lineRule="auto"/>
      </w:pPr>
      <w:r>
        <w:separator/>
      </w:r>
    </w:p>
  </w:endnote>
  <w:endnote w:type="continuationSeparator" w:id="0">
    <w:p w:rsidR="00FC22EF" w:rsidRDefault="00FC22EF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2EF" w:rsidRDefault="00FC22EF" w:rsidP="00105D58">
      <w:pPr>
        <w:spacing w:after="0" w:line="240" w:lineRule="auto"/>
      </w:pPr>
      <w:r>
        <w:separator/>
      </w:r>
    </w:p>
  </w:footnote>
  <w:footnote w:type="continuationSeparator" w:id="0">
    <w:p w:rsidR="00FC22EF" w:rsidRDefault="00FC22EF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0255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07C95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402B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15DE"/>
    <w:rsid w:val="00254DE8"/>
    <w:rsid w:val="00260A0C"/>
    <w:rsid w:val="00261A80"/>
    <w:rsid w:val="00285E68"/>
    <w:rsid w:val="00291D46"/>
    <w:rsid w:val="002936EF"/>
    <w:rsid w:val="0029467C"/>
    <w:rsid w:val="00296237"/>
    <w:rsid w:val="002965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1CC5"/>
    <w:rsid w:val="00A23872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22EF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ADB6"/>
  <w15:docId w15:val="{8933BCF1-22F8-44BE-952A-CD40DC17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1D95B-DAD0-4562-9163-4C3429FD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2020-02-14T10:16:00Z</dcterms:created>
  <dcterms:modified xsi:type="dcterms:W3CDTF">2020-06-03T08:29:00Z</dcterms:modified>
</cp:coreProperties>
</file>